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1E1F63" w:rsidRPr="00AC22B3" w:rsidRDefault="001E1F63" w:rsidP="001E1F63">
      <w:pPr>
        <w:jc w:val="center"/>
        <w:rPr>
          <w:b/>
          <w:color w:val="000000"/>
          <w:lang w:eastAsia="lt-LT"/>
        </w:rPr>
      </w:pPr>
      <w:r w:rsidRPr="00AC22B3">
        <w:rPr>
          <w:b/>
          <w:color w:val="000000"/>
          <w:lang w:eastAsia="lt-LT"/>
        </w:rPr>
        <w:t>KLAIPĖ</w:t>
      </w:r>
      <w:r>
        <w:rPr>
          <w:b/>
          <w:color w:val="000000"/>
          <w:lang w:eastAsia="lt-LT"/>
        </w:rPr>
        <w:t>DOS JUOZO KAROSO MUZIKOS MOKYKLOS</w:t>
      </w:r>
    </w:p>
    <w:p w:rsidR="001E1F63" w:rsidRPr="007F425A" w:rsidRDefault="001E1F63" w:rsidP="001E1F63">
      <w:pPr>
        <w:jc w:val="center"/>
        <w:rPr>
          <w:color w:val="000000"/>
          <w:lang w:eastAsia="lt-LT"/>
        </w:rPr>
      </w:pPr>
      <w:r>
        <w:rPr>
          <w:b/>
          <w:bCs/>
          <w:color w:val="000000"/>
          <w:lang w:eastAsia="lt-LT"/>
        </w:rPr>
        <w:t xml:space="preserve">2021 </w:t>
      </w:r>
      <w:r w:rsidRPr="007F425A">
        <w:rPr>
          <w:b/>
          <w:bCs/>
          <w:color w:val="000000"/>
          <w:lang w:eastAsia="lt-LT"/>
        </w:rPr>
        <w:t>METŲ VEIKLOS ATASKAITA</w:t>
      </w:r>
    </w:p>
    <w:p w:rsidR="001E1F63" w:rsidRDefault="001E1F63" w:rsidP="00933678">
      <w:pPr>
        <w:ind w:firstLine="709"/>
        <w:jc w:val="both"/>
      </w:pPr>
    </w:p>
    <w:tbl>
      <w:tblPr>
        <w:tblW w:w="0" w:type="auto"/>
        <w:tblInd w:w="-147" w:type="dxa"/>
        <w:tblCellMar>
          <w:left w:w="0" w:type="dxa"/>
          <w:right w:w="0" w:type="dxa"/>
        </w:tblCellMar>
        <w:tblLook w:val="04A0" w:firstRow="1" w:lastRow="0" w:firstColumn="1" w:lastColumn="0" w:noHBand="0" w:noVBand="1"/>
      </w:tblPr>
      <w:tblGrid>
        <w:gridCol w:w="9765"/>
      </w:tblGrid>
      <w:tr w:rsidR="001E1F63" w:rsidRPr="00B5231A" w:rsidTr="00F26BBA">
        <w:tc>
          <w:tcPr>
            <w:tcW w:w="9765" w:type="dxa"/>
            <w:tcMar>
              <w:top w:w="0" w:type="dxa"/>
              <w:left w:w="108" w:type="dxa"/>
              <w:bottom w:w="0" w:type="dxa"/>
              <w:right w:w="108" w:type="dxa"/>
            </w:tcMar>
            <w:hideMark/>
          </w:tcPr>
          <w:p w:rsidR="001E1F63" w:rsidRPr="00830511" w:rsidRDefault="001E1F63" w:rsidP="009E59C1">
            <w:pPr>
              <w:overflowPunct w:val="0"/>
              <w:ind w:firstLine="735"/>
              <w:jc w:val="both"/>
              <w:textAlignment w:val="baseline"/>
            </w:pPr>
            <w:r w:rsidRPr="00955AD2">
              <w:t xml:space="preserve">Klaipėdos Juozo Karoso muzikos mokykla (toliau – Mokykla) – neformaliojo švietimo mokykla, įgyvendinanti formalųjį </w:t>
            </w:r>
            <w:r>
              <w:t xml:space="preserve">švietimą papildančias programas. </w:t>
            </w:r>
          </w:p>
          <w:p w:rsidR="001E1F63" w:rsidRPr="00830511" w:rsidRDefault="001E1F63" w:rsidP="009E59C1">
            <w:pPr>
              <w:overflowPunct w:val="0"/>
              <w:ind w:firstLine="709"/>
              <w:jc w:val="both"/>
              <w:textAlignment w:val="baseline"/>
            </w:pPr>
            <w:r w:rsidRPr="00830511">
              <w:t xml:space="preserve">2021 m. spalio 1 d. duomenimis </w:t>
            </w:r>
            <w:r>
              <w:t xml:space="preserve">Mokykloje mokėsi </w:t>
            </w:r>
            <w:r w:rsidRPr="00830511">
              <w:t>607 mokiniai, iš jų</w:t>
            </w:r>
            <w:r>
              <w:t xml:space="preserve">: </w:t>
            </w:r>
            <w:r w:rsidRPr="00830511">
              <w:t xml:space="preserve">14 </w:t>
            </w:r>
            <w:r>
              <w:t>–</w:t>
            </w:r>
            <w:r w:rsidRPr="00830511">
              <w:t xml:space="preserve"> ankstyvojo, 353 </w:t>
            </w:r>
            <w:r>
              <w:t>–</w:t>
            </w:r>
            <w:r w:rsidRPr="00830511">
              <w:t xml:space="preserve"> pradinio, 208 </w:t>
            </w:r>
            <w:r>
              <w:t>– pagrindinio</w:t>
            </w:r>
            <w:r w:rsidRPr="00830511">
              <w:t xml:space="preserve">, 12 </w:t>
            </w:r>
            <w:r>
              <w:t>–</w:t>
            </w:r>
            <w:r w:rsidRPr="00830511">
              <w:t xml:space="preserve"> neformaliojo vaikų švietimo (mėgėjų), 20</w:t>
            </w:r>
            <w:r>
              <w:t xml:space="preserve"> – </w:t>
            </w:r>
            <w:r w:rsidRPr="00830511">
              <w:t>profesinio ugdymo programose. Mokykloje dirbo 79 mokytojai</w:t>
            </w:r>
            <w:r>
              <w:t>:</w:t>
            </w:r>
            <w:r w:rsidRPr="00830511">
              <w:t xml:space="preserve"> 5 mokytojai ekspertai, 35 mokytojai metodininkai, 26 vy</w:t>
            </w:r>
            <w:r>
              <w:t>resnieji mokytojai, 13 mokytojų (</w:t>
            </w:r>
            <w:r w:rsidRPr="00830511">
              <w:t>80 etatų</w:t>
            </w:r>
            <w:r>
              <w:t>)</w:t>
            </w:r>
            <w:r w:rsidRPr="00830511">
              <w:t xml:space="preserve"> ir 11 nepedagoginių darbuotojų</w:t>
            </w:r>
            <w:r>
              <w:t xml:space="preserve"> (</w:t>
            </w:r>
            <w:r w:rsidRPr="00830511">
              <w:t>10,75 etato</w:t>
            </w:r>
            <w:r>
              <w:t>)</w:t>
            </w:r>
            <w:r w:rsidRPr="00830511">
              <w:t>.</w:t>
            </w:r>
          </w:p>
          <w:p w:rsidR="001E1F63" w:rsidRPr="00830511" w:rsidRDefault="001E1F63" w:rsidP="009E59C1">
            <w:pPr>
              <w:overflowPunct w:val="0"/>
              <w:ind w:firstLine="709"/>
              <w:jc w:val="both"/>
              <w:textAlignment w:val="baseline"/>
            </w:pPr>
            <w:r w:rsidRPr="00830511">
              <w:t xml:space="preserve">Mokykla veiklą vykdė vadovaudamasi 2021–2023 metų strateginiu planu (toliau – Strateginis planas) ir 2021 metų veiklos planu (toliau – Veiklos planas). Mokyklos bendruomenė 2021 m. numatė šias prioritetines veiklos kryptis: mokytojų kompiuterinio raštingumo gilinimas naudojant „TAMO“ elektroninį dienyną (toliau – „TAMO“ dienynas), taikant informacines komunikacines </w:t>
            </w:r>
            <w:r w:rsidRPr="00955AD2">
              <w:t xml:space="preserve">technologijas (toliau – IT) ir </w:t>
            </w:r>
            <w:r w:rsidRPr="00830511">
              <w:t>virtualias platformas ugdymo procese; mokymosi pagalbos įvairių gebėjimų mokiniams teikimas, taikant mokinio pažangos matavimo sistemą.</w:t>
            </w:r>
          </w:p>
          <w:p w:rsidR="001E1F63" w:rsidRDefault="001E1F63" w:rsidP="009E59C1">
            <w:pPr>
              <w:overflowPunct w:val="0"/>
              <w:ind w:firstLine="709"/>
              <w:jc w:val="both"/>
              <w:textAlignment w:val="baseline"/>
            </w:pPr>
            <w:r w:rsidRPr="00830511">
              <w:t>Siekiant Strateginio plano pirmojo tikslo – užtikrinti kokybišką ugdymo proceso organizavimą – Mokyklos veikla buvo orientuojama į darbuotojų dalyko, pedagoginių ir psichologinių žinių gilinimą bei saugios aplinkos ir prevencinių priemonių užtikrinimą. Strateginiam tikslui pasiekti buvo vykdomi du Veiklos plano uždaviniai:</w:t>
            </w:r>
          </w:p>
          <w:p w:rsidR="001E1F63" w:rsidRPr="00A261F2" w:rsidRDefault="001E1F63" w:rsidP="009E59C1">
            <w:pPr>
              <w:overflowPunct w:val="0"/>
              <w:ind w:firstLine="709"/>
              <w:jc w:val="both"/>
              <w:textAlignment w:val="baseline"/>
              <w:rPr>
                <w:u w:val="single"/>
              </w:rPr>
            </w:pPr>
            <w:r>
              <w:t xml:space="preserve">– </w:t>
            </w:r>
            <w:r w:rsidR="00675994">
              <w:t>į</w:t>
            </w:r>
            <w:r w:rsidRPr="00B8062B">
              <w:t>gyvendinant pirmąjį uždavinį – sudaryti sąlygas ugdytis ir gerinti ugdymo proceso kokybę – buvo sėkmingai įvykdytos priemonės, susijusios su kokybiško ugdymo proceso organizavimu palankioje ugdymuisi aplinkoje, mokytojų</w:t>
            </w:r>
            <w:r>
              <w:t>,</w:t>
            </w:r>
            <w:r w:rsidRPr="00B8062B">
              <w:t xml:space="preserve"> darbuotojų kvalifikacijos tobulinimu, prevencinių </w:t>
            </w:r>
            <w:r w:rsidRPr="000E55C9">
              <w:t>priemonių užtikrinimu.</w:t>
            </w:r>
            <w:r w:rsidRPr="00A261F2">
              <w:rPr>
                <w:u w:val="single"/>
              </w:rPr>
              <w:t xml:space="preserve"> </w:t>
            </w:r>
          </w:p>
          <w:p w:rsidR="001E1F63" w:rsidRPr="00830511" w:rsidRDefault="001E1F63" w:rsidP="009E59C1">
            <w:pPr>
              <w:tabs>
                <w:tab w:val="left" w:pos="1134"/>
              </w:tabs>
              <w:ind w:firstLine="709"/>
              <w:jc w:val="both"/>
            </w:pPr>
            <w:r w:rsidRPr="00830511">
              <w:t>Mokytojai tobulino savo profesines, pedagogines ir psichologines kompetencijas kvalifikacijos tobulinimo renginiuose vidutiniškai 5,77 dienos per metus. Mokykla apmokėjo 5 dienų kvalifikacijos kėlimo seminarų išlaidas (2,6 tūkst. eurų). Siekiant tobulinti mokytojų dalykines</w:t>
            </w:r>
            <w:r>
              <w:t>, IT valdymo</w:t>
            </w:r>
            <w:r w:rsidRPr="00955AD2">
              <w:t>, pedagogines</w:t>
            </w:r>
            <w:r>
              <w:t>-psichologines</w:t>
            </w:r>
            <w:r w:rsidRPr="00830511">
              <w:t xml:space="preserve"> kompetencijas, buvo suorganizuoti seminarai:</w:t>
            </w:r>
            <w:r>
              <w:t xml:space="preserve"> </w:t>
            </w:r>
            <w:r w:rsidRPr="009D16FD">
              <w:t>,,Pianistų rengimo tarptautiniams konkursams</w:t>
            </w:r>
            <w:r>
              <w:t xml:space="preserve"> </w:t>
            </w:r>
            <w:r w:rsidRPr="009D16FD">
              <w:t>papildomas aspektas: atviros meistriškumo paskaitos ir</w:t>
            </w:r>
            <w:r>
              <w:t xml:space="preserve"> pamokos” XXI seminaras, </w:t>
            </w:r>
            <w:r w:rsidRPr="00830511">
              <w:t xml:space="preserve">„TAMO e-dienyno gerosios patirties sklaida muzikos mokykloje“, „Naujosios kartos vaikai – iššūkis muzikos mokytojui. Kodėl ir kaip vaikų muzikinį intelektą reikia ugdyti ir vertinti kitaip?“, „Palankūs būdai kurti ir palaikyti pozityvų mokinio ir mokytojo santykį“. </w:t>
            </w:r>
            <w:r>
              <w:t>Organizuojant seminarus bendradarbiauta su Klaipėdos universiteto T</w:t>
            </w:r>
            <w:r w:rsidRPr="00CA0234">
              <w:t xml:space="preserve">ęstinių studijų centru, </w:t>
            </w:r>
            <w:r w:rsidRPr="009D16FD">
              <w:t>Klaipėdos miesto pedag</w:t>
            </w:r>
            <w:r>
              <w:t>ogų švietimo ir kultūros centru,</w:t>
            </w:r>
            <w:r w:rsidRPr="00CA0234">
              <w:t xml:space="preserve"> Vš</w:t>
            </w:r>
            <w:r>
              <w:t>Į</w:t>
            </w:r>
            <w:r w:rsidRPr="00CA0234">
              <w:t xml:space="preserve"> „Edukateka“</w:t>
            </w:r>
            <w:r>
              <w:t xml:space="preserve">. </w:t>
            </w:r>
            <w:r w:rsidRPr="00830511">
              <w:t>Siek</w:t>
            </w:r>
            <w:r>
              <w:t>dama</w:t>
            </w:r>
            <w:r w:rsidRPr="00830511">
              <w:t xml:space="preserve"> skatinti </w:t>
            </w:r>
            <w:proofErr w:type="spellStart"/>
            <w:r w:rsidRPr="00830511">
              <w:t>tarpinstitucinį</w:t>
            </w:r>
            <w:proofErr w:type="spellEnd"/>
            <w:r w:rsidRPr="00830511">
              <w:t xml:space="preserve"> bendr</w:t>
            </w:r>
            <w:r>
              <w:t xml:space="preserve">adarbiavimą Mokykla </w:t>
            </w:r>
            <w:r w:rsidRPr="00955AD2">
              <w:t xml:space="preserve">organizavo 2 respublikinius ir 1 tarptautinį, 1 Klaipėdos miesto ir 2 Žemaitijos zonos konkursus. Mokytojai dalinosi </w:t>
            </w:r>
            <w:r w:rsidRPr="00830511">
              <w:t>gerąja patirtimi</w:t>
            </w:r>
            <w:r>
              <w:t>: organizavo 7 metodines diena</w:t>
            </w:r>
            <w:r w:rsidRPr="00830511">
              <w:t>s, vedė 5 atviras</w:t>
            </w:r>
            <w:r>
              <w:t xml:space="preserve"> pamokas, skaitė 21 metodinį pranešimą</w:t>
            </w:r>
            <w:r w:rsidRPr="00830511">
              <w:t xml:space="preserve">. 27 mokiniai </w:t>
            </w:r>
            <w:r>
              <w:t>dalyvavo meistriškumo pamokose.</w:t>
            </w:r>
          </w:p>
          <w:p w:rsidR="001E1F63" w:rsidRDefault="001E1F63" w:rsidP="009E59C1">
            <w:pPr>
              <w:tabs>
                <w:tab w:val="left" w:pos="1134"/>
              </w:tabs>
              <w:ind w:firstLine="709"/>
              <w:jc w:val="both"/>
            </w:pPr>
            <w:r w:rsidRPr="00830511">
              <w:t>Mokykloje atliktas giluminis veiklos kokybės įsivertinimas</w:t>
            </w:r>
            <w:r>
              <w:t>. Vertinama sritis – u</w:t>
            </w:r>
            <w:r w:rsidRPr="00830511">
              <w:t xml:space="preserve">gdymo proceso, vykstančio nuotoliniu būdu, organizavimas. Tyrime dalyvavo 176 tėvai, 117 mokinių, 60 mokytojų. Atlikus tyrimo rezultatų analizę, nustatyta kad 80 % tėvų, 60 % mokinių, 59 % mokytojų teigė, kad ugdymui persikėlus į nuotolinę erdvę, atsirado naujos galimybės ir mokymosi būdai. 85 % tėvų ir 72 % mokytojų bei vaikų pritarė, kad „TAMO“ dienyno pagalba aktuali informacija pateikiama laiku ir tikslingai, matomas vaikų lankomumas, pažanga ir pasiekimai bei vertinimas, fiksuojami pasiekimai, įrašant pastabas ir pagyrimus. Tėvai ir mokiniai teigiamai vertina pamokos turinio išaiškinimą, atlikimo demonstravimą: individualiose pamokose teigiamai vertina 65 % tėvų, 71 % mokinių, 65 % mokytojų, grupėse – 60 % tėvų, 75 % mokinių, 32 % mokytojų. Apklausos </w:t>
            </w:r>
            <w:r w:rsidRPr="00830511">
              <w:lastRenderedPageBreak/>
              <w:t>rezultatai parodė, kad mokiniai tikslingai įtraukiam</w:t>
            </w:r>
            <w:r>
              <w:t>i į veiklą, aktyviai joje dalyvauja</w:t>
            </w:r>
            <w:r w:rsidRPr="00830511">
              <w:t xml:space="preserve">. Nuotolinių renginių organizavimas atvėrė naujas mokymosi ir komunikavimo galimybes, paskatino mokinio savistabą, savianalizę, aktyvų savęs klausymąsi. Didžioji dauguma (apie 70 %) respondentų teigė, kad mokantis nuotoliniu būdu nukenčia atlikimo kokybė, meninė įtaiga ir interpretacija, saviraiška. Atsakymai parodė, kad nuotolinis ugdymas neigiamai veikia mokinių fizinę, emocinę būseną. Atsižvelgiant į </w:t>
            </w:r>
            <w:r w:rsidRPr="000B0DA0">
              <w:t>įsivertinimo</w:t>
            </w:r>
            <w:r w:rsidRPr="00830511">
              <w:t xml:space="preserve"> rezultatus buvo parengtos rekomendacijos: organizuoti seminarus, padedančius pažinti naujos kartos vaikų ypatumus ir, atsižvelgiant į įgytas žinias, ieškoti ir taikyti naujus mokymo metodus; tobulinti mokytojų kompetencijas, dirbant su vaizdo, garso montavimo, redagavimo </w:t>
            </w:r>
            <w:r w:rsidRPr="00955AD2">
              <w:t>programomis</w:t>
            </w:r>
            <w:r w:rsidRPr="00830511">
              <w:t xml:space="preserve">; organizuoti teorinius ir praktinius seminarus. </w:t>
            </w:r>
          </w:p>
          <w:p w:rsidR="001E1F63" w:rsidRPr="00AC2DB4" w:rsidRDefault="001E1F63" w:rsidP="009E59C1">
            <w:pPr>
              <w:tabs>
                <w:tab w:val="left" w:pos="1134"/>
              </w:tabs>
              <w:ind w:firstLine="709"/>
              <w:jc w:val="both"/>
            </w:pPr>
            <w:r w:rsidRPr="00BF1C95">
              <w:t xml:space="preserve">Karantino metu sėkmingai buvo tobulinamas nuotolinio ugdymo procesas. Mokytojai su </w:t>
            </w:r>
            <w:r w:rsidRPr="00D136FF">
              <w:t>mokiniais vykdė individualias ir grupines pamokas per įvairias nuotolinio mokymo platformas (</w:t>
            </w:r>
            <w:r>
              <w:t>„</w:t>
            </w:r>
            <w:proofErr w:type="spellStart"/>
            <w:r w:rsidRPr="00D136FF">
              <w:t>Z</w:t>
            </w:r>
            <w:r>
              <w:t>oom</w:t>
            </w:r>
            <w:proofErr w:type="spellEnd"/>
            <w:r>
              <w:t>“, „Messenger“, „</w:t>
            </w:r>
            <w:proofErr w:type="spellStart"/>
            <w:r w:rsidRPr="00D136FF">
              <w:t>Viber</w:t>
            </w:r>
            <w:proofErr w:type="spellEnd"/>
            <w:r>
              <w:t>“, „</w:t>
            </w:r>
            <w:r w:rsidRPr="00D136FF">
              <w:t>Skype</w:t>
            </w:r>
            <w:r>
              <w:t>“</w:t>
            </w:r>
            <w:r w:rsidRPr="00D136FF">
              <w:t xml:space="preserve">). Mokytojai sustiprino skaitmeninio raštingumo kompetencijas (32 mokytojai dalyvavo IT seminare), Mokykloje įsigyta ir įdiegta </w:t>
            </w:r>
            <w:r w:rsidRPr="00BF1C95">
              <w:t>reikalinga kompiuterinė įranga ir sustiprinta interneto prieiga.</w:t>
            </w:r>
          </w:p>
          <w:p w:rsidR="001E1F63" w:rsidRPr="000B0DA0" w:rsidRDefault="001E1F63" w:rsidP="009E59C1">
            <w:pPr>
              <w:tabs>
                <w:tab w:val="left" w:pos="1134"/>
              </w:tabs>
              <w:ind w:firstLine="709"/>
              <w:jc w:val="both"/>
            </w:pPr>
            <w:r w:rsidRPr="00830511">
              <w:t>Parengtas „</w:t>
            </w:r>
            <w:proofErr w:type="spellStart"/>
            <w:r w:rsidRPr="00830511">
              <w:t>Mobingo</w:t>
            </w:r>
            <w:proofErr w:type="spellEnd"/>
            <w:r w:rsidRPr="00830511">
              <w:t xml:space="preserve"> ir psichologinio smurto darbo aplinkoje prevencijos ir intervencijos tvarkos aprašas“</w:t>
            </w:r>
            <w:r>
              <w:t xml:space="preserve">, </w:t>
            </w:r>
            <w:r w:rsidRPr="00AC2DB4">
              <w:t xml:space="preserve">Mokyklos direktoriaus įsakymu 2021-09-03 </w:t>
            </w:r>
            <w:r>
              <w:t>Nr. V1-68 p</w:t>
            </w:r>
            <w:r w:rsidRPr="00830511">
              <w:t xml:space="preserve">askirtas atsakingas asmuo </w:t>
            </w:r>
            <w:proofErr w:type="spellStart"/>
            <w:r w:rsidRPr="00830511">
              <w:t>mobingo</w:t>
            </w:r>
            <w:proofErr w:type="spellEnd"/>
            <w:r w:rsidRPr="00830511">
              <w:t xml:space="preserve"> ir psichologinio smurto atvejams tirti. Mokykloje atliktas „Psichosocialinių profesinių rizikos veiksnių tyrimas ir vertinimas“ (</w:t>
            </w:r>
            <w:r>
              <w:t xml:space="preserve">UAB „Verslo aljansas“ </w:t>
            </w:r>
            <w:r w:rsidRPr="00830511">
              <w:t>perda</w:t>
            </w:r>
            <w:r>
              <w:t>vimo-priėmimo aktas 2021-10-15);</w:t>
            </w:r>
          </w:p>
          <w:p w:rsidR="001E1F63" w:rsidRPr="0015360E" w:rsidRDefault="001E1F63" w:rsidP="009E59C1">
            <w:pPr>
              <w:tabs>
                <w:tab w:val="left" w:pos="1134"/>
              </w:tabs>
              <w:ind w:firstLine="709"/>
              <w:jc w:val="both"/>
            </w:pPr>
            <w:r w:rsidRPr="0015360E">
              <w:t>–</w:t>
            </w:r>
            <w:r>
              <w:t xml:space="preserve"> </w:t>
            </w:r>
            <w:r w:rsidRPr="0015360E">
              <w:t>įgyvendinant antrąjį uždavinį – kokybiškas ugdymo programų įgyvendinimas – buvo sėkmingai įvykdytos priemonės, susij</w:t>
            </w:r>
            <w:r>
              <w:t>usi</w:t>
            </w:r>
            <w:r w:rsidRPr="0015360E">
              <w:t>os su ugdymo programų įvairovės užtikrinimu, mokinių saviraiškos poreikių tenkinimu.</w:t>
            </w:r>
          </w:p>
          <w:p w:rsidR="001E1F63" w:rsidRPr="00830511" w:rsidRDefault="001E1F63" w:rsidP="009E59C1">
            <w:pPr>
              <w:overflowPunct w:val="0"/>
              <w:ind w:firstLine="709"/>
              <w:jc w:val="both"/>
              <w:textAlignment w:val="baseline"/>
            </w:pPr>
            <w:r w:rsidRPr="000B0DA0">
              <w:t xml:space="preserve">Mokykloje sėkmingai </w:t>
            </w:r>
            <w:r w:rsidRPr="00830511">
              <w:t>vykdomos penkios</w:t>
            </w:r>
            <w:r>
              <w:t xml:space="preserve"> ugdymo programos,</w:t>
            </w:r>
            <w:r w:rsidRPr="00830511">
              <w:t xml:space="preserve"> </w:t>
            </w:r>
            <w:r w:rsidRPr="000B0DA0">
              <w:t xml:space="preserve">kurios patenkino </w:t>
            </w:r>
            <w:r w:rsidRPr="00830511">
              <w:t xml:space="preserve">mokinių pažinimo, ugdymosi ir saviraiškos poreikius, pagilino muzikos srities žinias </w:t>
            </w:r>
            <w:r w:rsidRPr="000B0DA0">
              <w:t>ir sustiprino dalykines kompetencijas, sudarė galimybes mokiniams visapusiškai atsiskleisti ir tobulėti. Mokiniai dalyvavo</w:t>
            </w:r>
            <w:r w:rsidRPr="00830511">
              <w:t xml:space="preserve"> </w:t>
            </w:r>
            <w:r>
              <w:t xml:space="preserve"> </w:t>
            </w:r>
            <w:r w:rsidRPr="000B0DA0">
              <w:t>38 respublikiniuose ir 33 tarptautiniuose konkursuose-festivaliuose, kuriuose 315 mokinių tapo laureatais bei prizinių vietų laimėtojais. Mokykla apmokėjo konkurso dalyvio mokestį, kelionės bei nakvynės išlaidas. Užtikrintas Mokyklos organizuojamų šešių renginių tęstinumas. Inicijuotas naujas jungtinis projektas „Simfoninis orkestras“ su Stasio Šimkaus konservatorijos ir Jeronimo Kačinsko muzikos mokyklos mokiniais</w:t>
            </w:r>
            <w:r>
              <w:t xml:space="preserve">. </w:t>
            </w:r>
            <w:r w:rsidRPr="00D148C4">
              <w:t xml:space="preserve">Projekte dalyvavo 11 mokinių, </w:t>
            </w:r>
            <w:r w:rsidRPr="00BF1C95">
              <w:t xml:space="preserve">kurie tobulino grupinio muzikavimo įgūdžius. </w:t>
            </w:r>
            <w:r w:rsidRPr="000B0DA0">
              <w:t xml:space="preserve">Sukurtas mokyklos vaizdinės koncertinės medžiagos dalinimosi kanalas tinkle </w:t>
            </w:r>
            <w:hyperlink r:id="rId6" w:history="1">
              <w:r w:rsidRPr="000B0DA0">
                <w:rPr>
                  <w:rStyle w:val="Hipersaitas"/>
                </w:rPr>
                <w:t>www.youtube.com</w:t>
              </w:r>
            </w:hyperlink>
            <w:r w:rsidRPr="000B0DA0">
              <w:t>. Organizuoti 54 tiesioginiai koncertai.</w:t>
            </w:r>
            <w:r w:rsidRPr="00830511">
              <w:t xml:space="preserve"> </w:t>
            </w:r>
          </w:p>
          <w:p w:rsidR="001E1F63" w:rsidRPr="00830511" w:rsidRDefault="001E1F63" w:rsidP="009E59C1">
            <w:pPr>
              <w:overflowPunct w:val="0"/>
              <w:ind w:firstLine="709"/>
              <w:jc w:val="both"/>
              <w:textAlignment w:val="baseline"/>
            </w:pPr>
            <w:r w:rsidRPr="000B0DA0">
              <w:t xml:space="preserve">Didinant paslaugų prieinamumą </w:t>
            </w:r>
            <w:r w:rsidRPr="00830511">
              <w:t xml:space="preserve">ir patrauklumą mokiniams, laikinai neturintiems savo instrumento, sudaryta galimybė nuomotis instrumentą pagal pasirinktą </w:t>
            </w:r>
            <w:r>
              <w:t>specialybę</w:t>
            </w:r>
            <w:r w:rsidRPr="00830511">
              <w:t xml:space="preserve"> (sudarytos 104 instrumentų nuomos sutartys). Mokykloje nuo atlyginimo už mokslą atleistas 81 mokinys.</w:t>
            </w:r>
          </w:p>
          <w:p w:rsidR="001E1F63" w:rsidRDefault="001E1F63" w:rsidP="009E59C1">
            <w:pPr>
              <w:tabs>
                <w:tab w:val="left" w:pos="1134"/>
              </w:tabs>
              <w:ind w:firstLine="709"/>
              <w:jc w:val="both"/>
            </w:pPr>
            <w:r>
              <w:t>Siekiant S</w:t>
            </w:r>
            <w:r w:rsidRPr="00830511">
              <w:t>trateginio plano antro</w:t>
            </w:r>
            <w:r>
              <w:t>jo</w:t>
            </w:r>
            <w:r w:rsidRPr="00830511">
              <w:t xml:space="preserve"> tikslo – gerinti muzikos mokyklos materialinę bazę bei užtikrinti saugią ugdymo aplinką </w:t>
            </w:r>
            <w:r w:rsidRPr="0016454A">
              <w:t>– M</w:t>
            </w:r>
            <w:r w:rsidRPr="00830511">
              <w:t>okyklos veikla buvo orientuojama į edukacinių aplinkų kūrimą, šiuolaikinių ugdymo(</w:t>
            </w:r>
            <w:proofErr w:type="spellStart"/>
            <w:r w:rsidRPr="00830511">
              <w:t>si</w:t>
            </w:r>
            <w:proofErr w:type="spellEnd"/>
            <w:r w:rsidRPr="00830511">
              <w:t>) priemonių įsigijimą. Tikslui pasiekti buvo vykdomi du Veiklos plano uždaviniai:</w:t>
            </w:r>
          </w:p>
          <w:p w:rsidR="001E1F63" w:rsidRPr="00BD7F44" w:rsidRDefault="001E1F63" w:rsidP="009E59C1">
            <w:pPr>
              <w:tabs>
                <w:tab w:val="left" w:pos="1134"/>
              </w:tabs>
              <w:ind w:firstLine="709"/>
              <w:jc w:val="both"/>
            </w:pPr>
            <w:r>
              <w:t xml:space="preserve">– </w:t>
            </w:r>
            <w:r w:rsidRPr="00BD7F44">
              <w:t>įgyvendinant pirmąjį uždavinį – saugios ir sveikos aplinkos užtikrinimas – buvo įvykdytos dvi priemonės: sa</w:t>
            </w:r>
            <w:r>
              <w:t>ugios aplinkos sąlygų gerinimas;</w:t>
            </w:r>
            <w:r w:rsidRPr="00BD7F44">
              <w:t xml:space="preserve"> naujų ugdymo priemonių įsigijimas.</w:t>
            </w:r>
          </w:p>
          <w:p w:rsidR="001E1F63" w:rsidRPr="00830511" w:rsidRDefault="001E1F63" w:rsidP="009E59C1">
            <w:pPr>
              <w:overflowPunct w:val="0"/>
              <w:ind w:firstLine="709"/>
              <w:jc w:val="both"/>
              <w:textAlignment w:val="baseline"/>
            </w:pPr>
            <w:r w:rsidRPr="000B0DA0">
              <w:t>Mokykloje vykdyta darbuotojų medicininės sveikatos patikra, darbuotojai turi pirmos pagalbos teikimo, higienos įgūdžių ir turizmo renginių organizatoriaus pažymėjimus. Priemonė įvykdyta 100</w:t>
            </w:r>
            <w:r>
              <w:t xml:space="preserve"> </w:t>
            </w:r>
            <w:r w:rsidRPr="000B0DA0">
              <w:t>%. Mokykloje surengtos gaisrinės saugos pratybos</w:t>
            </w:r>
            <w:r w:rsidRPr="00830511">
              <w:t xml:space="preserve">, </w:t>
            </w:r>
            <w:r>
              <w:t>Darbo s</w:t>
            </w:r>
            <w:r w:rsidRPr="00830511">
              <w:t>augos ir sveikatos darbe instruktažai. Darbuotojai aprūpi</w:t>
            </w:r>
            <w:r>
              <w:t>n</w:t>
            </w:r>
            <w:r w:rsidRPr="00830511">
              <w:t>ami reikalingomis saugos priemonėmis: medicininėmis kaukėmis, respiratoriais, rankų ir paviršių dezinfekciniu skysčiu.</w:t>
            </w:r>
          </w:p>
          <w:p w:rsidR="001E1F63" w:rsidRDefault="001E1F63" w:rsidP="009E59C1">
            <w:pPr>
              <w:overflowPunct w:val="0"/>
              <w:ind w:firstLine="709"/>
              <w:jc w:val="both"/>
              <w:textAlignment w:val="baseline"/>
            </w:pPr>
            <w:r w:rsidRPr="000B0DA0">
              <w:t>Mokyklos ugdymo aplinkos atnaujinimui buvo panaudota speciali tikslinė dotacija mokymo reikmėms finansuoti (mokymo</w:t>
            </w:r>
            <w:r>
              <w:t xml:space="preserve"> </w:t>
            </w:r>
            <w:r w:rsidRPr="00830511">
              <w:t xml:space="preserve">lėšos), įmokos už mokslą, pajamos už paslaugas, instrumentų nuomos lėšos. </w:t>
            </w:r>
            <w:r>
              <w:t>P</w:t>
            </w:r>
            <w:r w:rsidRPr="00830511">
              <w:t>raturtinta materialinė bazė:</w:t>
            </w:r>
            <w:r w:rsidRPr="00830511">
              <w:rPr>
                <w:color w:val="365F91" w:themeColor="accent1" w:themeShade="BF"/>
              </w:rPr>
              <w:t xml:space="preserve"> </w:t>
            </w:r>
            <w:r w:rsidRPr="00830511">
              <w:t>įsigyta 18 nešiojamų kompiuterių (13,9 tūkst. eurų), IT prekių ir jų priedų (10,0 tūkst. eurų), natų leidinių (800 eurų), muzikos prekių (3,5 tūkst. eurų), įvairių prekių mokyklos reikmėms (9,0 tūkst. eurų). Atliktas skubus Mokyklos fasado – erkerio ir karnizo remontas (10,0 tūkst. eurų).</w:t>
            </w:r>
          </w:p>
          <w:p w:rsidR="001E1F63" w:rsidRPr="001944C5" w:rsidRDefault="001E1F63" w:rsidP="009E59C1">
            <w:pPr>
              <w:overflowPunct w:val="0"/>
              <w:ind w:firstLine="709"/>
              <w:jc w:val="both"/>
              <w:textAlignment w:val="baseline"/>
            </w:pPr>
            <w:r>
              <w:lastRenderedPageBreak/>
              <w:t>2</w:t>
            </w:r>
            <w:r w:rsidRPr="00830511">
              <w:t>021 m. mokyklos finansinė informacija:</w:t>
            </w:r>
          </w:p>
          <w:tbl>
            <w:tblPr>
              <w:tblStyle w:val="Lentelstinklelis"/>
              <w:tblW w:w="9237" w:type="dxa"/>
              <w:tblLook w:val="04A0" w:firstRow="1" w:lastRow="0" w:firstColumn="1" w:lastColumn="0" w:noHBand="0" w:noVBand="1"/>
            </w:tblPr>
            <w:tblGrid>
              <w:gridCol w:w="2362"/>
              <w:gridCol w:w="1489"/>
              <w:gridCol w:w="1435"/>
              <w:gridCol w:w="1283"/>
              <w:gridCol w:w="43"/>
              <w:gridCol w:w="2625"/>
            </w:tblGrid>
            <w:tr w:rsidR="001E1F63" w:rsidRPr="00830511" w:rsidTr="009E59C1">
              <w:tc>
                <w:tcPr>
                  <w:tcW w:w="2362" w:type="dxa"/>
                  <w:vMerge w:val="restart"/>
                  <w:tcBorders>
                    <w:top w:val="single" w:sz="4" w:space="0" w:color="auto"/>
                    <w:left w:val="single" w:sz="4" w:space="0" w:color="auto"/>
                    <w:bottom w:val="single" w:sz="4" w:space="0" w:color="auto"/>
                    <w:right w:val="single" w:sz="4" w:space="0" w:color="auto"/>
                  </w:tcBorders>
                  <w:hideMark/>
                </w:tcPr>
                <w:p w:rsidR="001E1F63" w:rsidRPr="00830511" w:rsidRDefault="001E1F63" w:rsidP="009E59C1">
                  <w:pPr>
                    <w:jc w:val="center"/>
                  </w:pPr>
                  <w:r w:rsidRPr="00830511">
                    <w:t>Finansavimo šaltinis</w:t>
                  </w:r>
                </w:p>
              </w:tc>
              <w:tc>
                <w:tcPr>
                  <w:tcW w:w="4207" w:type="dxa"/>
                  <w:gridSpan w:val="3"/>
                  <w:tcBorders>
                    <w:top w:val="single" w:sz="4" w:space="0" w:color="auto"/>
                    <w:left w:val="single" w:sz="4" w:space="0" w:color="auto"/>
                    <w:bottom w:val="single" w:sz="4" w:space="0" w:color="auto"/>
                    <w:right w:val="single" w:sz="4" w:space="0" w:color="auto"/>
                  </w:tcBorders>
                  <w:hideMark/>
                </w:tcPr>
                <w:p w:rsidR="001E1F63" w:rsidRPr="00830511" w:rsidRDefault="001E1F63" w:rsidP="009E59C1">
                  <w:pPr>
                    <w:jc w:val="center"/>
                  </w:pPr>
                  <w:r w:rsidRPr="00830511">
                    <w:t>Lėšos (tūkst. eurų)</w:t>
                  </w:r>
                </w:p>
              </w:tc>
              <w:tc>
                <w:tcPr>
                  <w:tcW w:w="2668" w:type="dxa"/>
                  <w:gridSpan w:val="2"/>
                  <w:vMerge w:val="restart"/>
                  <w:tcBorders>
                    <w:top w:val="single" w:sz="4" w:space="0" w:color="auto"/>
                    <w:left w:val="single" w:sz="4" w:space="0" w:color="auto"/>
                    <w:bottom w:val="single" w:sz="4" w:space="0" w:color="auto"/>
                    <w:right w:val="single" w:sz="4" w:space="0" w:color="auto"/>
                  </w:tcBorders>
                </w:tcPr>
                <w:p w:rsidR="001E1F63" w:rsidRPr="00830511" w:rsidRDefault="001E1F63" w:rsidP="009E59C1">
                  <w:pPr>
                    <w:jc w:val="both"/>
                  </w:pPr>
                  <w:r w:rsidRPr="00830511">
                    <w:t>Pastabos</w:t>
                  </w:r>
                </w:p>
                <w:p w:rsidR="001E1F63" w:rsidRPr="00830511" w:rsidRDefault="001E1F63" w:rsidP="009E59C1">
                  <w:pPr>
                    <w:jc w:val="center"/>
                  </w:pPr>
                </w:p>
              </w:tc>
            </w:tr>
            <w:tr w:rsidR="001E1F63" w:rsidRPr="00830511" w:rsidTr="009E59C1">
              <w:tc>
                <w:tcPr>
                  <w:tcW w:w="0" w:type="auto"/>
                  <w:vMerge/>
                  <w:tcBorders>
                    <w:top w:val="single" w:sz="4" w:space="0" w:color="auto"/>
                    <w:left w:val="single" w:sz="4" w:space="0" w:color="auto"/>
                    <w:bottom w:val="single" w:sz="4" w:space="0" w:color="auto"/>
                    <w:right w:val="single" w:sz="4" w:space="0" w:color="auto"/>
                  </w:tcBorders>
                  <w:vAlign w:val="center"/>
                  <w:hideMark/>
                </w:tcPr>
                <w:p w:rsidR="001E1F63" w:rsidRPr="00830511" w:rsidRDefault="001E1F63" w:rsidP="009E59C1"/>
              </w:tc>
              <w:tc>
                <w:tcPr>
                  <w:tcW w:w="1489" w:type="dxa"/>
                  <w:tcBorders>
                    <w:top w:val="single" w:sz="4" w:space="0" w:color="auto"/>
                    <w:left w:val="single" w:sz="4" w:space="0" w:color="auto"/>
                    <w:bottom w:val="single" w:sz="4" w:space="0" w:color="auto"/>
                    <w:right w:val="single" w:sz="4" w:space="0" w:color="auto"/>
                  </w:tcBorders>
                  <w:hideMark/>
                </w:tcPr>
                <w:p w:rsidR="001E1F63" w:rsidRPr="00830511" w:rsidRDefault="001E1F63" w:rsidP="009E59C1">
                  <w:r w:rsidRPr="00830511">
                    <w:t>Planas (patikslintas)</w:t>
                  </w:r>
                </w:p>
              </w:tc>
              <w:tc>
                <w:tcPr>
                  <w:tcW w:w="1435" w:type="dxa"/>
                  <w:tcBorders>
                    <w:top w:val="single" w:sz="4" w:space="0" w:color="auto"/>
                    <w:left w:val="single" w:sz="4" w:space="0" w:color="auto"/>
                    <w:bottom w:val="single" w:sz="4" w:space="0" w:color="auto"/>
                    <w:right w:val="single" w:sz="4" w:space="0" w:color="auto"/>
                  </w:tcBorders>
                  <w:hideMark/>
                </w:tcPr>
                <w:p w:rsidR="001E1F63" w:rsidRPr="00830511" w:rsidRDefault="001E1F63" w:rsidP="009E59C1">
                  <w:r w:rsidRPr="00830511">
                    <w:t>Panaudota lėšų</w:t>
                  </w:r>
                </w:p>
              </w:tc>
              <w:tc>
                <w:tcPr>
                  <w:tcW w:w="1283" w:type="dxa"/>
                  <w:tcBorders>
                    <w:top w:val="single" w:sz="4" w:space="0" w:color="auto"/>
                    <w:left w:val="single" w:sz="4" w:space="0" w:color="auto"/>
                    <w:bottom w:val="single" w:sz="4" w:space="0" w:color="auto"/>
                    <w:right w:val="single" w:sz="4" w:space="0" w:color="auto"/>
                  </w:tcBorders>
                  <w:hideMark/>
                </w:tcPr>
                <w:p w:rsidR="001E1F63" w:rsidRPr="00830511" w:rsidRDefault="001E1F63" w:rsidP="009E59C1">
                  <w:r w:rsidRPr="00830511">
                    <w:t>Įvykdymas (%)</w:t>
                  </w:r>
                </w:p>
              </w:tc>
              <w:tc>
                <w:tcPr>
                  <w:tcW w:w="2668" w:type="dxa"/>
                  <w:gridSpan w:val="2"/>
                  <w:vMerge/>
                  <w:tcBorders>
                    <w:top w:val="single" w:sz="4" w:space="0" w:color="auto"/>
                    <w:left w:val="single" w:sz="4" w:space="0" w:color="auto"/>
                    <w:bottom w:val="single" w:sz="4" w:space="0" w:color="auto"/>
                    <w:right w:val="single" w:sz="4" w:space="0" w:color="auto"/>
                  </w:tcBorders>
                  <w:vAlign w:val="center"/>
                  <w:hideMark/>
                </w:tcPr>
                <w:p w:rsidR="001E1F63" w:rsidRPr="00830511" w:rsidRDefault="001E1F63" w:rsidP="009E59C1"/>
              </w:tc>
            </w:tr>
            <w:tr w:rsidR="001E1F63" w:rsidRPr="00830511" w:rsidTr="009E59C1">
              <w:trPr>
                <w:trHeight w:val="415"/>
              </w:trPr>
              <w:tc>
                <w:tcPr>
                  <w:tcW w:w="2362" w:type="dxa"/>
                  <w:tcBorders>
                    <w:top w:val="single" w:sz="4" w:space="0" w:color="auto"/>
                    <w:left w:val="single" w:sz="4" w:space="0" w:color="auto"/>
                    <w:bottom w:val="single" w:sz="4" w:space="0" w:color="auto"/>
                    <w:right w:val="single" w:sz="4" w:space="0" w:color="auto"/>
                  </w:tcBorders>
                  <w:hideMark/>
                </w:tcPr>
                <w:p w:rsidR="001E1F63" w:rsidRPr="00830511" w:rsidRDefault="001E1F63" w:rsidP="009E59C1">
                  <w:r w:rsidRPr="00830511">
                    <w:t>Savivaldybės biudžetas (SB) (151)</w:t>
                  </w:r>
                </w:p>
              </w:tc>
              <w:tc>
                <w:tcPr>
                  <w:tcW w:w="1489"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1739,6</w:t>
                  </w:r>
                </w:p>
              </w:tc>
              <w:tc>
                <w:tcPr>
                  <w:tcW w:w="1435"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1739,3</w:t>
                  </w:r>
                </w:p>
              </w:tc>
              <w:tc>
                <w:tcPr>
                  <w:tcW w:w="1283"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100</w:t>
                  </w:r>
                </w:p>
              </w:tc>
              <w:tc>
                <w:tcPr>
                  <w:tcW w:w="2668" w:type="dxa"/>
                  <w:gridSpan w:val="2"/>
                  <w:tcBorders>
                    <w:top w:val="single" w:sz="4" w:space="0" w:color="auto"/>
                    <w:left w:val="single" w:sz="4" w:space="0" w:color="auto"/>
                    <w:bottom w:val="single" w:sz="4" w:space="0" w:color="auto"/>
                    <w:right w:val="single" w:sz="4" w:space="0" w:color="auto"/>
                  </w:tcBorders>
                </w:tcPr>
                <w:p w:rsidR="001E1F63" w:rsidRPr="00830511" w:rsidRDefault="001E1F63" w:rsidP="009E59C1"/>
              </w:tc>
            </w:tr>
            <w:tr w:rsidR="001E1F63" w:rsidRPr="00830511" w:rsidTr="009E59C1">
              <w:tc>
                <w:tcPr>
                  <w:tcW w:w="2362" w:type="dxa"/>
                  <w:tcBorders>
                    <w:top w:val="single" w:sz="4" w:space="0" w:color="auto"/>
                    <w:left w:val="single" w:sz="4" w:space="0" w:color="auto"/>
                    <w:bottom w:val="single" w:sz="4" w:space="0" w:color="auto"/>
                    <w:right w:val="single" w:sz="4" w:space="0" w:color="auto"/>
                  </w:tcBorders>
                  <w:hideMark/>
                </w:tcPr>
                <w:p w:rsidR="001E1F63" w:rsidRPr="00830511" w:rsidRDefault="001E1F63" w:rsidP="009E59C1">
                  <w:r w:rsidRPr="00830511">
                    <w:t>Specialioji tikslinė dotacija (VB) (141)</w:t>
                  </w:r>
                </w:p>
              </w:tc>
              <w:tc>
                <w:tcPr>
                  <w:tcW w:w="1489"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49,2</w:t>
                  </w:r>
                </w:p>
              </w:tc>
              <w:tc>
                <w:tcPr>
                  <w:tcW w:w="1435"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49,2</w:t>
                  </w:r>
                </w:p>
              </w:tc>
              <w:tc>
                <w:tcPr>
                  <w:tcW w:w="1283"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100</w:t>
                  </w:r>
                </w:p>
              </w:tc>
              <w:tc>
                <w:tcPr>
                  <w:tcW w:w="2668" w:type="dxa"/>
                  <w:gridSpan w:val="2"/>
                  <w:tcBorders>
                    <w:top w:val="single" w:sz="4" w:space="0" w:color="auto"/>
                    <w:left w:val="single" w:sz="4" w:space="0" w:color="auto"/>
                    <w:bottom w:val="single" w:sz="4" w:space="0" w:color="auto"/>
                    <w:right w:val="single" w:sz="4" w:space="0" w:color="auto"/>
                  </w:tcBorders>
                </w:tcPr>
                <w:p w:rsidR="001E1F63" w:rsidRPr="00830511" w:rsidRDefault="001E1F63" w:rsidP="009E59C1"/>
              </w:tc>
            </w:tr>
            <w:tr w:rsidR="001E1F63" w:rsidRPr="00830511" w:rsidTr="009E59C1">
              <w:tc>
                <w:tcPr>
                  <w:tcW w:w="2362" w:type="dxa"/>
                  <w:tcBorders>
                    <w:top w:val="single" w:sz="4" w:space="0" w:color="auto"/>
                    <w:left w:val="single" w:sz="4" w:space="0" w:color="auto"/>
                    <w:bottom w:val="single" w:sz="4" w:space="0" w:color="auto"/>
                    <w:right w:val="single" w:sz="4" w:space="0" w:color="auto"/>
                  </w:tcBorders>
                  <w:hideMark/>
                </w:tcPr>
                <w:p w:rsidR="001E1F63" w:rsidRPr="00830511" w:rsidRDefault="001E1F63" w:rsidP="009E59C1">
                  <w:r w:rsidRPr="00830511">
                    <w:t>Įstaigos gautos pajamos (surinkta pajamų SP), iš jų:</w:t>
                  </w:r>
                </w:p>
              </w:tc>
              <w:tc>
                <w:tcPr>
                  <w:tcW w:w="1489"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60,3</w:t>
                  </w:r>
                </w:p>
              </w:tc>
              <w:tc>
                <w:tcPr>
                  <w:tcW w:w="1435"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15,5</w:t>
                  </w:r>
                </w:p>
              </w:tc>
              <w:tc>
                <w:tcPr>
                  <w:tcW w:w="1283"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26</w:t>
                  </w:r>
                </w:p>
              </w:tc>
              <w:tc>
                <w:tcPr>
                  <w:tcW w:w="2668" w:type="dxa"/>
                  <w:gridSpan w:val="2"/>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Dėl pandemijos (mokestis sustabdytas) planas nebuvo įvykdytas</w:t>
                  </w:r>
                </w:p>
              </w:tc>
            </w:tr>
            <w:tr w:rsidR="001E1F63" w:rsidRPr="00830511" w:rsidTr="009E59C1">
              <w:trPr>
                <w:trHeight w:val="477"/>
              </w:trPr>
              <w:tc>
                <w:tcPr>
                  <w:tcW w:w="2362" w:type="dxa"/>
                  <w:tcBorders>
                    <w:top w:val="single" w:sz="4" w:space="0" w:color="auto"/>
                    <w:left w:val="single" w:sz="4" w:space="0" w:color="auto"/>
                    <w:bottom w:val="single" w:sz="4" w:space="0" w:color="auto"/>
                    <w:right w:val="single" w:sz="4" w:space="0" w:color="auto"/>
                  </w:tcBorders>
                  <w:shd w:val="clear" w:color="auto" w:fill="auto"/>
                  <w:hideMark/>
                </w:tcPr>
                <w:p w:rsidR="001E1F63" w:rsidRPr="00830511" w:rsidRDefault="001E1F63" w:rsidP="009E59C1">
                  <w:r w:rsidRPr="00830511">
                    <w:t>Pajamų išlaidos (SP)</w:t>
                  </w:r>
                </w:p>
              </w:tc>
              <w:tc>
                <w:tcPr>
                  <w:tcW w:w="1489" w:type="dxa"/>
                  <w:tcBorders>
                    <w:top w:val="single" w:sz="4" w:space="0" w:color="auto"/>
                    <w:left w:val="single" w:sz="4" w:space="0" w:color="auto"/>
                    <w:bottom w:val="single" w:sz="4" w:space="0" w:color="auto"/>
                    <w:right w:val="single" w:sz="4" w:space="0" w:color="auto"/>
                  </w:tcBorders>
                  <w:shd w:val="clear" w:color="auto" w:fill="auto"/>
                  <w:hideMark/>
                </w:tcPr>
                <w:p w:rsidR="001E1F63" w:rsidRPr="00830511" w:rsidRDefault="001E1F63" w:rsidP="009E59C1">
                  <w:r w:rsidRPr="00830511">
                    <w:t>3,5</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1E1F63" w:rsidRPr="00830511" w:rsidRDefault="001E1F63" w:rsidP="009E59C1">
                  <w:r w:rsidRPr="00830511">
                    <w:t>2,6</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1E1F63" w:rsidRPr="00830511" w:rsidRDefault="001E1F63" w:rsidP="009E59C1">
                  <w:r w:rsidRPr="00830511">
                    <w:t>74,3</w:t>
                  </w:r>
                </w:p>
              </w:tc>
              <w:tc>
                <w:tcPr>
                  <w:tcW w:w="2668" w:type="dxa"/>
                  <w:gridSpan w:val="2"/>
                  <w:tcBorders>
                    <w:top w:val="single" w:sz="4" w:space="0" w:color="auto"/>
                    <w:left w:val="single" w:sz="4" w:space="0" w:color="auto"/>
                    <w:bottom w:val="single" w:sz="4" w:space="0" w:color="auto"/>
                    <w:right w:val="single" w:sz="4" w:space="0" w:color="auto"/>
                  </w:tcBorders>
                  <w:shd w:val="clear" w:color="auto" w:fill="auto"/>
                </w:tcPr>
                <w:p w:rsidR="001E1F63" w:rsidRPr="0016454A" w:rsidRDefault="001E1F63" w:rsidP="009E59C1">
                  <w:r w:rsidRPr="0016454A">
                    <w:t>Likutis perkeltas į 2022 metus</w:t>
                  </w:r>
                </w:p>
              </w:tc>
            </w:tr>
            <w:tr w:rsidR="001E1F63" w:rsidRPr="00830511" w:rsidTr="009E59C1">
              <w:trPr>
                <w:trHeight w:val="125"/>
              </w:trPr>
              <w:tc>
                <w:tcPr>
                  <w:tcW w:w="2362" w:type="dxa"/>
                  <w:tcBorders>
                    <w:top w:val="single" w:sz="4" w:space="0" w:color="auto"/>
                    <w:left w:val="single" w:sz="4" w:space="0" w:color="auto"/>
                    <w:bottom w:val="single" w:sz="4" w:space="0" w:color="auto"/>
                    <w:right w:val="single" w:sz="4" w:space="0" w:color="auto"/>
                  </w:tcBorders>
                  <w:hideMark/>
                </w:tcPr>
                <w:p w:rsidR="001E1F63" w:rsidRPr="00830511" w:rsidRDefault="001E1F63" w:rsidP="009E59C1">
                  <w:r w:rsidRPr="00830511">
                    <w:t>Projektų finansavimas (ES; VB;SB)</w:t>
                  </w:r>
                </w:p>
              </w:tc>
              <w:tc>
                <w:tcPr>
                  <w:tcW w:w="1489"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w:t>
                  </w:r>
                </w:p>
              </w:tc>
              <w:tc>
                <w:tcPr>
                  <w:tcW w:w="1435"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w:t>
                  </w:r>
                </w:p>
              </w:tc>
              <w:tc>
                <w:tcPr>
                  <w:tcW w:w="1283"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w:t>
                  </w:r>
                </w:p>
              </w:tc>
              <w:tc>
                <w:tcPr>
                  <w:tcW w:w="2668" w:type="dxa"/>
                  <w:gridSpan w:val="2"/>
                  <w:tcBorders>
                    <w:top w:val="single" w:sz="4" w:space="0" w:color="auto"/>
                    <w:left w:val="single" w:sz="4" w:space="0" w:color="auto"/>
                    <w:bottom w:val="single" w:sz="4" w:space="0" w:color="auto"/>
                    <w:right w:val="single" w:sz="4" w:space="0" w:color="auto"/>
                  </w:tcBorders>
                </w:tcPr>
                <w:p w:rsidR="001E1F63" w:rsidRPr="00830511" w:rsidRDefault="001E1F63" w:rsidP="009E59C1"/>
              </w:tc>
            </w:tr>
            <w:tr w:rsidR="001E1F63" w:rsidRPr="00830511" w:rsidTr="009E59C1">
              <w:tc>
                <w:tcPr>
                  <w:tcW w:w="2362" w:type="dxa"/>
                  <w:tcBorders>
                    <w:top w:val="single" w:sz="4" w:space="0" w:color="auto"/>
                    <w:left w:val="single" w:sz="4" w:space="0" w:color="auto"/>
                    <w:bottom w:val="single" w:sz="4" w:space="0" w:color="auto"/>
                    <w:right w:val="single" w:sz="4" w:space="0" w:color="auto"/>
                  </w:tcBorders>
                  <w:hideMark/>
                </w:tcPr>
                <w:p w:rsidR="001E1F63" w:rsidRPr="00830511" w:rsidRDefault="001E1F63" w:rsidP="009E59C1">
                  <w:r w:rsidRPr="00830511">
                    <w:t>Kitos lėšos (parama 1,2 % GM ir kt.)</w:t>
                  </w:r>
                </w:p>
              </w:tc>
              <w:tc>
                <w:tcPr>
                  <w:tcW w:w="1489"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2,0</w:t>
                  </w:r>
                </w:p>
              </w:tc>
              <w:tc>
                <w:tcPr>
                  <w:tcW w:w="1435"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2,0</w:t>
                  </w:r>
                </w:p>
              </w:tc>
              <w:tc>
                <w:tcPr>
                  <w:tcW w:w="1283"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100</w:t>
                  </w:r>
                </w:p>
              </w:tc>
              <w:tc>
                <w:tcPr>
                  <w:tcW w:w="2668" w:type="dxa"/>
                  <w:gridSpan w:val="2"/>
                  <w:tcBorders>
                    <w:top w:val="single" w:sz="4" w:space="0" w:color="auto"/>
                    <w:left w:val="single" w:sz="4" w:space="0" w:color="auto"/>
                    <w:bottom w:val="single" w:sz="4" w:space="0" w:color="auto"/>
                    <w:right w:val="single" w:sz="4" w:space="0" w:color="auto"/>
                  </w:tcBorders>
                </w:tcPr>
                <w:p w:rsidR="001E1F63" w:rsidRPr="00830511" w:rsidRDefault="001E1F63" w:rsidP="009E59C1"/>
              </w:tc>
            </w:tr>
            <w:tr w:rsidR="001E1F63" w:rsidRPr="00830511" w:rsidTr="009E59C1">
              <w:trPr>
                <w:trHeight w:val="178"/>
              </w:trPr>
              <w:tc>
                <w:tcPr>
                  <w:tcW w:w="2362" w:type="dxa"/>
                  <w:tcBorders>
                    <w:top w:val="single" w:sz="4" w:space="0" w:color="auto"/>
                    <w:left w:val="single" w:sz="4" w:space="0" w:color="auto"/>
                    <w:bottom w:val="single" w:sz="4" w:space="0" w:color="auto"/>
                    <w:right w:val="single" w:sz="4" w:space="0" w:color="auto"/>
                  </w:tcBorders>
                  <w:hideMark/>
                </w:tcPr>
                <w:p w:rsidR="001E1F63" w:rsidRPr="00830511" w:rsidRDefault="001E1F63" w:rsidP="009E59C1">
                  <w:r w:rsidRPr="00830511">
                    <w:t>Iš viso</w:t>
                  </w:r>
                </w:p>
              </w:tc>
              <w:tc>
                <w:tcPr>
                  <w:tcW w:w="1489"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1854,6</w:t>
                  </w:r>
                </w:p>
              </w:tc>
              <w:tc>
                <w:tcPr>
                  <w:tcW w:w="1435"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1808,6</w:t>
                  </w:r>
                </w:p>
              </w:tc>
              <w:tc>
                <w:tcPr>
                  <w:tcW w:w="1283"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 xml:space="preserve">98 </w:t>
                  </w:r>
                </w:p>
              </w:tc>
              <w:tc>
                <w:tcPr>
                  <w:tcW w:w="2668" w:type="dxa"/>
                  <w:gridSpan w:val="2"/>
                  <w:tcBorders>
                    <w:top w:val="single" w:sz="4" w:space="0" w:color="auto"/>
                    <w:left w:val="single" w:sz="4" w:space="0" w:color="auto"/>
                    <w:bottom w:val="single" w:sz="4" w:space="0" w:color="auto"/>
                    <w:right w:val="single" w:sz="4" w:space="0" w:color="auto"/>
                  </w:tcBorders>
                </w:tcPr>
                <w:p w:rsidR="001E1F63" w:rsidRPr="00830511" w:rsidRDefault="001E1F63" w:rsidP="009E59C1"/>
              </w:tc>
            </w:tr>
            <w:tr w:rsidR="001E1F63" w:rsidRPr="00830511" w:rsidTr="009E59C1">
              <w:tc>
                <w:tcPr>
                  <w:tcW w:w="5286" w:type="dxa"/>
                  <w:gridSpan w:val="3"/>
                  <w:tcBorders>
                    <w:top w:val="single" w:sz="4" w:space="0" w:color="auto"/>
                    <w:left w:val="single" w:sz="4" w:space="0" w:color="auto"/>
                    <w:bottom w:val="single" w:sz="4" w:space="0" w:color="auto"/>
                    <w:right w:val="nil"/>
                  </w:tcBorders>
                  <w:hideMark/>
                </w:tcPr>
                <w:p w:rsidR="001E1F63" w:rsidRPr="00830511" w:rsidRDefault="001E1F63" w:rsidP="009E59C1">
                  <w:r w:rsidRPr="00830511">
                    <w:t>Kreditinis įsiskolinimas (pagal visus finansavimo šaltinius) 2022 m. sausio 1 d.</w:t>
                  </w:r>
                </w:p>
              </w:tc>
              <w:tc>
                <w:tcPr>
                  <w:tcW w:w="1326" w:type="dxa"/>
                  <w:gridSpan w:val="2"/>
                  <w:tcBorders>
                    <w:top w:val="single" w:sz="4" w:space="0" w:color="auto"/>
                    <w:left w:val="nil"/>
                    <w:bottom w:val="single" w:sz="4" w:space="0" w:color="auto"/>
                    <w:right w:val="single" w:sz="4" w:space="0" w:color="auto"/>
                  </w:tcBorders>
                </w:tcPr>
                <w:p w:rsidR="001E1F63" w:rsidRPr="00830511" w:rsidRDefault="001E1F63" w:rsidP="009E59C1"/>
              </w:tc>
              <w:tc>
                <w:tcPr>
                  <w:tcW w:w="2625" w:type="dxa"/>
                  <w:tcBorders>
                    <w:top w:val="single" w:sz="4" w:space="0" w:color="auto"/>
                    <w:left w:val="single" w:sz="4" w:space="0" w:color="auto"/>
                    <w:bottom w:val="single" w:sz="4" w:space="0" w:color="auto"/>
                    <w:right w:val="single" w:sz="4" w:space="0" w:color="auto"/>
                  </w:tcBorders>
                </w:tcPr>
                <w:p w:rsidR="001E1F63" w:rsidRPr="00830511" w:rsidRDefault="001E1F63" w:rsidP="009E59C1">
                  <w:r w:rsidRPr="00830511">
                    <w:t>Kreditorinių įsiskolinimų nėra</w:t>
                  </w:r>
                </w:p>
              </w:tc>
            </w:tr>
          </w:tbl>
          <w:p w:rsidR="001E1F63" w:rsidRPr="00830511" w:rsidRDefault="001E1F63" w:rsidP="009E59C1">
            <w:pPr>
              <w:tabs>
                <w:tab w:val="left" w:pos="284"/>
                <w:tab w:val="left" w:pos="426"/>
              </w:tabs>
              <w:ind w:firstLine="735"/>
              <w:jc w:val="both"/>
            </w:pPr>
            <w:r w:rsidRPr="00830511">
              <w:t>Klaipėdos miesto savivaldybės administracijos Centralizuotas vidaus audito skyrius 2021m. atliko Mokyklos veiklos ir valdymo vertinimą (2021m. gruodžio 22 d. Nr. CVAS-A-09-14). Išvadose rekomenduojama patikslinti pareigybių aprašymus, Mokyklos struktūrą, darbo sutartis pildyti pagal Darbo kodekso nuostatas, darbuotojams pareiginės algos pastoviąją dalį nustatyti, priemokas, premijas skirti pagal teisės aktų nuostatas.</w:t>
            </w:r>
            <w:r>
              <w:t xml:space="preserve"> Rekomendacijos vykdomos.</w:t>
            </w:r>
          </w:p>
          <w:p w:rsidR="001E1F63" w:rsidRPr="00830511" w:rsidRDefault="001E1F63" w:rsidP="009E59C1">
            <w:pPr>
              <w:tabs>
                <w:tab w:val="left" w:pos="284"/>
                <w:tab w:val="left" w:pos="426"/>
              </w:tabs>
              <w:ind w:firstLine="735"/>
              <w:jc w:val="both"/>
            </w:pPr>
            <w:r w:rsidRPr="00886665">
              <w:t xml:space="preserve">2022–2023 m. m. planuojama, kad mokinių skaičius padidės iki 630 (Mokinių registro duomenimis 2019 m. lankė 576 mokiniai, 2020 – 603, 2021 m. – 607). </w:t>
            </w:r>
            <w:r w:rsidRPr="00830511">
              <w:t>Augant mokinių skaičiui</w:t>
            </w:r>
            <w:r>
              <w:t xml:space="preserve">, </w:t>
            </w:r>
            <w:r w:rsidRPr="00830511">
              <w:t>kokybiškam ugdymo procesui organizuoti trūksta patalpų, todėl pamokos organizuojamos šeštadieniais. Sprendžiant patalpų problemą, siekiama įsirengti palėpės patalpas (ruošiamas palėpės įrengimo projektas). Siekiant kompleksiškai sutvarkyti Muzikos mokyklos pastatą buvo kreiptasi į Savivaldybės administraciją dėl Mokyklos pastato būklės įvertinimo. Pastato konstrukcijų ekspertizės paslaugos pirkimas buvo numatytas 2019 metais, vėliau – 2020 m. bei 2021 m., tačiau neįvykdytas.</w:t>
            </w:r>
          </w:p>
          <w:p w:rsidR="001E1F63" w:rsidRPr="00830511" w:rsidRDefault="001E1F63" w:rsidP="009E59C1">
            <w:pPr>
              <w:ind w:firstLine="737"/>
              <w:jc w:val="both"/>
            </w:pPr>
            <w:r w:rsidRPr="00830511">
              <w:t>Planuodama 2022 metų veiklą, mokyklos bendruomenė susitarė dėl šių veiklos prioritetų: duomenų analize ir įsivertinimu pagrįstos švietimo kokybės užtikrinimas, kuriant savivaldos, socialinės partnerystės ir vadovų lyderystės darną</w:t>
            </w:r>
            <w:r w:rsidR="0031453D">
              <w:t>.</w:t>
            </w:r>
          </w:p>
        </w:tc>
      </w:tr>
    </w:tbl>
    <w:p w:rsidR="00F26BBA" w:rsidRDefault="00F26BBA" w:rsidP="00933678">
      <w:pPr>
        <w:ind w:firstLine="709"/>
        <w:jc w:val="both"/>
      </w:pPr>
      <w:bookmarkStart w:id="2" w:name="_GoBack"/>
      <w:bookmarkEnd w:id="2"/>
    </w:p>
    <w:p w:rsidR="00933678" w:rsidRPr="00832CC9" w:rsidRDefault="001E1F63" w:rsidP="00933678">
      <w:pPr>
        <w:ind w:firstLine="709"/>
        <w:jc w:val="both"/>
      </w:pPr>
      <w:r>
        <w:t xml:space="preserve">Direktorius </w:t>
      </w:r>
      <w:r>
        <w:tab/>
      </w:r>
      <w:r>
        <w:tab/>
      </w:r>
      <w:r>
        <w:tab/>
      </w:r>
      <w:r>
        <w:tab/>
        <w:t xml:space="preserve">Sigitas </w:t>
      </w:r>
      <w:proofErr w:type="spellStart"/>
      <w:r>
        <w:t>Kusas</w:t>
      </w:r>
      <w:proofErr w:type="spellEnd"/>
      <w:r w:rsidR="00933678">
        <w:tab/>
      </w:r>
      <w:r w:rsidR="00933678">
        <w:tab/>
      </w:r>
    </w:p>
    <w:sectPr w:rsidR="00933678" w:rsidRPr="00832CC9" w:rsidSect="00675994">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75994">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E1F63"/>
    <w:rsid w:val="0031453D"/>
    <w:rsid w:val="0034183E"/>
    <w:rsid w:val="004476DD"/>
    <w:rsid w:val="00597EE8"/>
    <w:rsid w:val="005B434A"/>
    <w:rsid w:val="005F495C"/>
    <w:rsid w:val="00675994"/>
    <w:rsid w:val="00832CC9"/>
    <w:rsid w:val="008354D5"/>
    <w:rsid w:val="008E6E82"/>
    <w:rsid w:val="00933678"/>
    <w:rsid w:val="00AF7D08"/>
    <w:rsid w:val="00B750B6"/>
    <w:rsid w:val="00C57681"/>
    <w:rsid w:val="00CA4D3B"/>
    <w:rsid w:val="00D42B72"/>
    <w:rsid w:val="00D57F27"/>
    <w:rsid w:val="00E33871"/>
    <w:rsid w:val="00E56A73"/>
    <w:rsid w:val="00E70628"/>
    <w:rsid w:val="00F1275A"/>
    <w:rsid w:val="00F26BBA"/>
    <w:rsid w:val="00F72A1E"/>
    <w:rsid w:val="00FC7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085D3"/>
  <w15:docId w15:val="{925CA976-A836-42EC-8085-FB1316309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33678"/>
    <w:pPr>
      <w:keepNext/>
      <w:outlineLvl w:val="0"/>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933678"/>
    <w:rPr>
      <w:rFonts w:ascii="Times New Roman" w:eastAsia="Times New Roman" w:hAnsi="Times New Roman" w:cs="Times New Roman"/>
      <w:i/>
      <w:iCs/>
      <w:sz w:val="24"/>
      <w:szCs w:val="24"/>
    </w:rPr>
  </w:style>
  <w:style w:type="character" w:styleId="Hipersaitas">
    <w:name w:val="Hyperlink"/>
    <w:basedOn w:val="Numatytasispastraiposriftas"/>
    <w:uiPriority w:val="99"/>
    <w:unhideWhenUsed/>
    <w:rsid w:val="001E1F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outube.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6635</Words>
  <Characters>3783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6</cp:revision>
  <dcterms:created xsi:type="dcterms:W3CDTF">2022-02-23T07:44:00Z</dcterms:created>
  <dcterms:modified xsi:type="dcterms:W3CDTF">2022-02-23T11:59:00Z</dcterms:modified>
</cp:coreProperties>
</file>